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66F6" w14:textId="77777777" w:rsidR="007F07B0" w:rsidRDefault="007F07B0" w:rsidP="007F07B0">
      <w:pPr>
        <w:jc w:val="center"/>
        <w:rPr>
          <w:noProof/>
        </w:rPr>
      </w:pPr>
      <w:r w:rsidRPr="00E11949">
        <w:rPr>
          <w:noProof/>
        </w:rPr>
        <w:drawing>
          <wp:inline distT="0" distB="0" distL="0" distR="0" wp14:anchorId="109D43AE" wp14:editId="7C3A368F">
            <wp:extent cx="883920" cy="906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DED38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Совет депутатов городского округа город Чкаловск</w:t>
      </w:r>
    </w:p>
    <w:p w14:paraId="47F24EF1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Нижегородской области</w:t>
      </w:r>
    </w:p>
    <w:p w14:paraId="35CB45F9" w14:textId="77777777" w:rsidR="007F07B0" w:rsidRDefault="007F07B0" w:rsidP="007F07B0">
      <w:pPr>
        <w:jc w:val="center"/>
        <w:rPr>
          <w:b/>
          <w:color w:val="000000"/>
          <w:sz w:val="20"/>
          <w:szCs w:val="20"/>
        </w:rPr>
      </w:pPr>
    </w:p>
    <w:p w14:paraId="524833CD" w14:textId="77777777" w:rsidR="007F07B0" w:rsidRPr="00C41812" w:rsidRDefault="007F07B0" w:rsidP="007F07B0">
      <w:pP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Р Е Ш Е Н И Е</w:t>
      </w:r>
    </w:p>
    <w:p w14:paraId="36F83137" w14:textId="77777777" w:rsidR="007F07B0" w:rsidRPr="00794D34" w:rsidRDefault="007F07B0" w:rsidP="007F07B0">
      <w:pPr>
        <w:rPr>
          <w:b/>
          <w:color w:val="000000"/>
          <w:sz w:val="26"/>
          <w:szCs w:val="26"/>
        </w:rPr>
      </w:pPr>
    </w:p>
    <w:p w14:paraId="6A84DA7A" w14:textId="25A8C363" w:rsidR="007F07B0" w:rsidRDefault="00586501" w:rsidP="007F07B0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19</w:t>
      </w:r>
      <w:r w:rsidR="007F07B0" w:rsidRPr="00794D34">
        <w:rPr>
          <w:color w:val="000000"/>
          <w:sz w:val="26"/>
          <w:szCs w:val="26"/>
        </w:rPr>
        <w:t xml:space="preserve"> декабря 202</w:t>
      </w:r>
      <w:r w:rsidR="006D2DEA">
        <w:rPr>
          <w:color w:val="000000"/>
          <w:sz w:val="26"/>
          <w:szCs w:val="26"/>
        </w:rPr>
        <w:t>4</w:t>
      </w:r>
      <w:r w:rsidR="007F07B0" w:rsidRPr="00794D34">
        <w:rPr>
          <w:color w:val="000000"/>
          <w:sz w:val="26"/>
          <w:szCs w:val="26"/>
        </w:rPr>
        <w:t xml:space="preserve"> г.                                                                                              </w:t>
      </w:r>
      <w:r w:rsidR="007F07B0">
        <w:rPr>
          <w:color w:val="000000"/>
          <w:sz w:val="26"/>
          <w:szCs w:val="26"/>
        </w:rPr>
        <w:t xml:space="preserve">          </w:t>
      </w:r>
      <w:r w:rsidR="007F07B0" w:rsidRPr="00794D34">
        <w:rPr>
          <w:color w:val="000000"/>
          <w:sz w:val="26"/>
          <w:szCs w:val="26"/>
        </w:rPr>
        <w:t xml:space="preserve">№ </w:t>
      </w:r>
      <w:r w:rsidR="00E57CD6">
        <w:rPr>
          <w:color w:val="000000"/>
          <w:sz w:val="26"/>
          <w:szCs w:val="26"/>
        </w:rPr>
        <w:t>9</w:t>
      </w:r>
      <w:r w:rsidR="006D2DEA">
        <w:rPr>
          <w:color w:val="000000"/>
          <w:sz w:val="26"/>
          <w:szCs w:val="26"/>
        </w:rPr>
        <w:t>5</w:t>
      </w:r>
    </w:p>
    <w:p w14:paraId="7771E35B" w14:textId="77777777" w:rsidR="00E57CD6" w:rsidRPr="00794D34" w:rsidRDefault="00E57CD6" w:rsidP="007F07B0">
      <w:pPr>
        <w:rPr>
          <w:color w:val="000000"/>
          <w:sz w:val="26"/>
          <w:szCs w:val="26"/>
        </w:rPr>
      </w:pPr>
    </w:p>
    <w:p w14:paraId="70BC64BD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0671ABE3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на 202</w:t>
      </w:r>
      <w:r>
        <w:rPr>
          <w:b/>
          <w:sz w:val="28"/>
          <w:szCs w:val="28"/>
        </w:rPr>
        <w:t>4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годов</w:t>
      </w:r>
    </w:p>
    <w:p w14:paraId="70F59AEC" w14:textId="77777777" w:rsidR="00F36912" w:rsidRDefault="000A013E" w:rsidP="00855379">
      <w:pPr>
        <w:jc w:val="center"/>
        <w:rPr>
          <w:bCs/>
          <w:i/>
          <w:iCs/>
          <w:sz w:val="27"/>
          <w:szCs w:val="27"/>
        </w:rPr>
      </w:pPr>
      <w:r w:rsidRPr="002B39B4">
        <w:rPr>
          <w:bCs/>
          <w:i/>
          <w:iCs/>
          <w:sz w:val="27"/>
          <w:szCs w:val="27"/>
        </w:rPr>
        <w:t xml:space="preserve">( в редакции решения от </w:t>
      </w:r>
      <w:r w:rsidR="006D2DEA">
        <w:rPr>
          <w:bCs/>
          <w:i/>
          <w:iCs/>
          <w:sz w:val="27"/>
          <w:szCs w:val="27"/>
        </w:rPr>
        <w:t>30</w:t>
      </w:r>
      <w:r w:rsidRPr="002B39B4">
        <w:rPr>
          <w:bCs/>
          <w:i/>
          <w:iCs/>
          <w:sz w:val="27"/>
          <w:szCs w:val="27"/>
        </w:rPr>
        <w:t>.0</w:t>
      </w:r>
      <w:r w:rsidR="006D2DEA">
        <w:rPr>
          <w:bCs/>
          <w:i/>
          <w:iCs/>
          <w:sz w:val="27"/>
          <w:szCs w:val="27"/>
        </w:rPr>
        <w:t>1</w:t>
      </w:r>
      <w:r w:rsidRPr="002B39B4">
        <w:rPr>
          <w:bCs/>
          <w:i/>
          <w:iCs/>
          <w:sz w:val="27"/>
          <w:szCs w:val="27"/>
        </w:rPr>
        <w:t>.202</w:t>
      </w:r>
      <w:r w:rsidR="006D2DEA">
        <w:rPr>
          <w:bCs/>
          <w:i/>
          <w:iCs/>
          <w:sz w:val="27"/>
          <w:szCs w:val="27"/>
        </w:rPr>
        <w:t>5</w:t>
      </w:r>
      <w:r w:rsidRPr="002B39B4">
        <w:rPr>
          <w:bCs/>
          <w:i/>
          <w:iCs/>
          <w:sz w:val="27"/>
          <w:szCs w:val="27"/>
        </w:rPr>
        <w:t xml:space="preserve"> г. №</w:t>
      </w:r>
      <w:r w:rsidR="006D2DEA">
        <w:rPr>
          <w:bCs/>
          <w:i/>
          <w:iCs/>
          <w:sz w:val="27"/>
          <w:szCs w:val="27"/>
        </w:rPr>
        <w:t>1</w:t>
      </w:r>
      <w:r w:rsidR="00711834">
        <w:rPr>
          <w:bCs/>
          <w:i/>
          <w:iCs/>
          <w:sz w:val="27"/>
          <w:szCs w:val="27"/>
        </w:rPr>
        <w:t>, от 20.02.2025 г. №17</w:t>
      </w:r>
      <w:r w:rsidR="00F36912">
        <w:rPr>
          <w:bCs/>
          <w:i/>
          <w:iCs/>
          <w:sz w:val="27"/>
          <w:szCs w:val="27"/>
        </w:rPr>
        <w:t>,</w:t>
      </w:r>
    </w:p>
    <w:p w14:paraId="28FB3993" w14:textId="77777777" w:rsidR="00F36912" w:rsidRDefault="009A48E3" w:rsidP="00855379">
      <w:pPr>
        <w:jc w:val="center"/>
        <w:rPr>
          <w:bCs/>
          <w:i/>
          <w:iCs/>
          <w:sz w:val="27"/>
          <w:szCs w:val="27"/>
        </w:rPr>
      </w:pPr>
      <w:r>
        <w:rPr>
          <w:bCs/>
          <w:i/>
          <w:iCs/>
          <w:sz w:val="27"/>
          <w:szCs w:val="27"/>
        </w:rPr>
        <w:t xml:space="preserve"> от 24.04.2025 г. №25</w:t>
      </w:r>
      <w:r w:rsidR="006A73F6">
        <w:rPr>
          <w:bCs/>
          <w:i/>
          <w:iCs/>
          <w:sz w:val="27"/>
          <w:szCs w:val="27"/>
        </w:rPr>
        <w:t xml:space="preserve">, </w:t>
      </w:r>
      <w:r w:rsidR="00DB3C70">
        <w:rPr>
          <w:bCs/>
          <w:i/>
          <w:iCs/>
          <w:sz w:val="27"/>
          <w:szCs w:val="27"/>
        </w:rPr>
        <w:t>от 29.05.2025 г.</w:t>
      </w:r>
      <w:r w:rsidR="00F36912">
        <w:rPr>
          <w:bCs/>
          <w:i/>
          <w:iCs/>
          <w:sz w:val="27"/>
          <w:szCs w:val="27"/>
        </w:rPr>
        <w:t xml:space="preserve">, </w:t>
      </w:r>
      <w:r w:rsidR="00DB3C70" w:rsidRPr="00DB3C70">
        <w:rPr>
          <w:bCs/>
          <w:i/>
          <w:iCs/>
          <w:sz w:val="27"/>
          <w:szCs w:val="27"/>
        </w:rPr>
        <w:t xml:space="preserve"> </w:t>
      </w:r>
      <w:r w:rsidR="00DB3C70">
        <w:rPr>
          <w:bCs/>
          <w:i/>
          <w:iCs/>
          <w:sz w:val="27"/>
          <w:szCs w:val="27"/>
        </w:rPr>
        <w:t xml:space="preserve">№47 </w:t>
      </w:r>
      <w:r w:rsidR="006A73F6">
        <w:rPr>
          <w:bCs/>
          <w:i/>
          <w:iCs/>
          <w:sz w:val="27"/>
          <w:szCs w:val="27"/>
        </w:rPr>
        <w:t>от 19.06.2025 г.</w:t>
      </w:r>
      <w:r w:rsidR="00F36912">
        <w:rPr>
          <w:bCs/>
          <w:i/>
          <w:iCs/>
          <w:sz w:val="27"/>
          <w:szCs w:val="27"/>
        </w:rPr>
        <w:t>,</w:t>
      </w:r>
    </w:p>
    <w:p w14:paraId="0E9916C4" w14:textId="4A152A0E" w:rsidR="000A013E" w:rsidRPr="002B39B4" w:rsidRDefault="00F36912" w:rsidP="00855379">
      <w:pPr>
        <w:jc w:val="center"/>
        <w:rPr>
          <w:bCs/>
          <w:i/>
          <w:iCs/>
          <w:sz w:val="27"/>
          <w:szCs w:val="27"/>
        </w:rPr>
      </w:pPr>
      <w:r>
        <w:rPr>
          <w:bCs/>
          <w:i/>
          <w:iCs/>
          <w:sz w:val="27"/>
          <w:szCs w:val="27"/>
        </w:rPr>
        <w:t xml:space="preserve"> </w:t>
      </w:r>
      <w:r w:rsidR="006A73F6">
        <w:rPr>
          <w:bCs/>
          <w:i/>
          <w:iCs/>
          <w:sz w:val="27"/>
          <w:szCs w:val="27"/>
        </w:rPr>
        <w:t xml:space="preserve"> №52</w:t>
      </w:r>
      <w:r>
        <w:rPr>
          <w:bCs/>
          <w:i/>
          <w:iCs/>
          <w:sz w:val="27"/>
          <w:szCs w:val="27"/>
        </w:rPr>
        <w:t xml:space="preserve"> от 22.08.2025 г.</w:t>
      </w:r>
      <w:r w:rsidR="009A48E3">
        <w:rPr>
          <w:bCs/>
          <w:i/>
          <w:iCs/>
          <w:sz w:val="27"/>
          <w:szCs w:val="27"/>
        </w:rPr>
        <w:t xml:space="preserve"> </w:t>
      </w:r>
      <w:r w:rsidR="000A013E" w:rsidRPr="002B39B4">
        <w:rPr>
          <w:bCs/>
          <w:i/>
          <w:iCs/>
          <w:sz w:val="27"/>
          <w:szCs w:val="27"/>
        </w:rPr>
        <w:t>)</w:t>
      </w:r>
    </w:p>
    <w:p w14:paraId="51DBD571" w14:textId="2AB1D53C" w:rsidR="00E57CD6" w:rsidRPr="00812921" w:rsidRDefault="00E57CD6" w:rsidP="00E57CD6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 xml:space="preserve">                   </w:t>
      </w:r>
    </w:p>
    <w:p w14:paraId="2BC9A6F2" w14:textId="77777777" w:rsidR="006D2DEA" w:rsidRPr="00812921" w:rsidRDefault="006D2DEA" w:rsidP="006D2DEA">
      <w:pPr>
        <w:rPr>
          <w:sz w:val="28"/>
          <w:szCs w:val="28"/>
        </w:rPr>
      </w:pPr>
    </w:p>
    <w:p w14:paraId="72166F59" w14:textId="25B6A7A7" w:rsidR="006D2DEA" w:rsidRPr="00812921" w:rsidRDefault="009A48E3" w:rsidP="006D2D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D2DEA"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61BA9693" w14:textId="77777777" w:rsidR="006D2DEA" w:rsidRPr="00812921" w:rsidRDefault="006D2DEA" w:rsidP="006D2DEA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 на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7</w:t>
      </w:r>
      <w:r w:rsidRPr="00812921">
        <w:rPr>
          <w:b/>
          <w:sz w:val="28"/>
          <w:szCs w:val="28"/>
        </w:rPr>
        <w:t xml:space="preserve"> годов</w:t>
      </w:r>
    </w:p>
    <w:p w14:paraId="4E2F7F4F" w14:textId="77777777" w:rsidR="006D2DEA" w:rsidRPr="00812921" w:rsidRDefault="006D2DEA" w:rsidP="006D2DEA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ab/>
        <w:t xml:space="preserve">                                                                                      </w:t>
      </w:r>
    </w:p>
    <w:p w14:paraId="7F4CA7BF" w14:textId="043026F0" w:rsidR="006D2DEA" w:rsidRPr="006D2DEA" w:rsidRDefault="006D2DEA" w:rsidP="006D2DEA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812921">
        <w:rPr>
          <w:sz w:val="28"/>
          <w:szCs w:val="28"/>
        </w:rPr>
        <w:t xml:space="preserve">   Рассмотрев основные характеристики бюджета городского округа город Чкаловск Нижегородской области на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812921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812921">
        <w:rPr>
          <w:sz w:val="28"/>
          <w:szCs w:val="28"/>
        </w:rPr>
        <w:t xml:space="preserve"> годов, Совет депутатов городского округа город Чкаловск Нижегородской области </w:t>
      </w:r>
      <w:r w:rsidRPr="00812921">
        <w:rPr>
          <w:b/>
          <w:sz w:val="28"/>
          <w:szCs w:val="28"/>
        </w:rPr>
        <w:t>решил:</w:t>
      </w:r>
    </w:p>
    <w:p w14:paraId="68B12206" w14:textId="77777777" w:rsidR="00B16FBB" w:rsidRPr="00812921" w:rsidRDefault="00FF275F" w:rsidP="00B16FBB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16FBB" w:rsidRPr="00812921">
        <w:rPr>
          <w:sz w:val="28"/>
          <w:szCs w:val="28"/>
        </w:rPr>
        <w:t>1. Утвердить основные характеристики бюджета городского округа город Чкаловск Нижегородской области  (далее – бюджет городского округа) на 202</w:t>
      </w:r>
      <w:r w:rsidR="00B16FBB">
        <w:rPr>
          <w:sz w:val="28"/>
          <w:szCs w:val="28"/>
        </w:rPr>
        <w:t>5</w:t>
      </w:r>
      <w:r w:rsidR="00B16FBB" w:rsidRPr="00812921">
        <w:rPr>
          <w:sz w:val="28"/>
          <w:szCs w:val="28"/>
        </w:rPr>
        <w:t xml:space="preserve"> год:</w:t>
      </w:r>
    </w:p>
    <w:p w14:paraId="6E734134" w14:textId="77777777" w:rsidR="00B16FBB" w:rsidRDefault="00B16FBB" w:rsidP="00B16F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общий объем доходов в сумме 1 838 911 036,47  рублей;</w:t>
      </w:r>
    </w:p>
    <w:p w14:paraId="56995FDA" w14:textId="77777777" w:rsidR="00B16FBB" w:rsidRDefault="00B16FBB" w:rsidP="00B16F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 общий объем расходов в сумме 1 886 635 293,17  рублей;</w:t>
      </w:r>
    </w:p>
    <w:p w14:paraId="54FF00B1" w14:textId="2EFAD252" w:rsidR="00B16FBB" w:rsidRDefault="00B16FBB" w:rsidP="00B16F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3) размер дефицита в сумме 47 724 256,70 рублей.</w:t>
      </w:r>
    </w:p>
    <w:p w14:paraId="62CE9556" w14:textId="55CA5F9D" w:rsidR="00FF275F" w:rsidRDefault="00FF275F" w:rsidP="00B16FBB">
      <w:pPr>
        <w:ind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6E51C0AE" w14:textId="77777777" w:rsidR="00B16FBB" w:rsidRPr="00A872F4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872F4">
        <w:rPr>
          <w:color w:val="000000"/>
          <w:sz w:val="28"/>
          <w:szCs w:val="28"/>
        </w:rPr>
        <w:t>. Утвердить основные характеристики бюджета городского округа на плановый период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годов:</w:t>
      </w:r>
    </w:p>
    <w:p w14:paraId="5159C46D" w14:textId="77777777" w:rsidR="00B16FBB" w:rsidRPr="00A872F4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1) общий объем доходов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 </w:t>
      </w:r>
      <w:r>
        <w:rPr>
          <w:color w:val="000000"/>
          <w:sz w:val="28"/>
          <w:szCs w:val="28"/>
        </w:rPr>
        <w:t>1 250 681 517,50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1 347 451 264,54</w:t>
      </w:r>
      <w:r w:rsidRPr="00A872F4">
        <w:rPr>
          <w:color w:val="000000"/>
          <w:sz w:val="28"/>
          <w:szCs w:val="28"/>
        </w:rPr>
        <w:t xml:space="preserve">  рублей; </w:t>
      </w:r>
    </w:p>
    <w:p w14:paraId="7BD1751E" w14:textId="77777777" w:rsidR="00B16FBB" w:rsidRPr="00A872F4" w:rsidRDefault="00B16FBB" w:rsidP="00B16FBB">
      <w:pPr>
        <w:tabs>
          <w:tab w:val="left" w:pos="7380"/>
        </w:tabs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2) общий объем расходов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1 250 681 517,50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19 800 000,00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1 347 451 264,54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41 650 000,00</w:t>
      </w:r>
      <w:r w:rsidRPr="00A872F4">
        <w:rPr>
          <w:color w:val="000000"/>
          <w:sz w:val="28"/>
          <w:szCs w:val="28"/>
        </w:rPr>
        <w:t xml:space="preserve"> рублей;</w:t>
      </w:r>
    </w:p>
    <w:p w14:paraId="2D86F2D7" w14:textId="643D8E2E" w:rsidR="00B16FBB" w:rsidRDefault="00B16FBB" w:rsidP="00B16FBB">
      <w:pPr>
        <w:tabs>
          <w:tab w:val="left" w:pos="7380"/>
        </w:tabs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3) размер дефицита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0,00 рублей, размер дефицита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0,00 рублей</w:t>
      </w:r>
      <w:r>
        <w:rPr>
          <w:color w:val="000000"/>
          <w:sz w:val="28"/>
          <w:szCs w:val="28"/>
        </w:rPr>
        <w:t>.</w:t>
      </w:r>
    </w:p>
    <w:p w14:paraId="2C6FF9B4" w14:textId="77777777" w:rsidR="006D2DEA" w:rsidRPr="00812921" w:rsidRDefault="006D2DEA" w:rsidP="006D2DEA">
      <w:pPr>
        <w:pStyle w:val="Con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12921">
        <w:rPr>
          <w:rFonts w:ascii="Times New Roman" w:hAnsi="Times New Roman" w:cs="Times New Roman"/>
          <w:sz w:val="28"/>
          <w:szCs w:val="28"/>
        </w:rPr>
        <w:lastRenderedPageBreak/>
        <w:t>3. Утвердить поступление доходов по группам, подгруппам и статьям бюджетной классификации в пределах общего объема доходов, утвержденного част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Pr="0081292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,2</w:t>
      </w:r>
      <w:r w:rsidRPr="00812921">
        <w:rPr>
          <w:rFonts w:ascii="Times New Roman" w:hAnsi="Times New Roman" w:cs="Times New Roman"/>
          <w:sz w:val="28"/>
          <w:szCs w:val="28"/>
        </w:rPr>
        <w:t xml:space="preserve"> настоящего Решения,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1292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годов согласно приложению 1.</w:t>
      </w:r>
    </w:p>
    <w:p w14:paraId="5ECB2CE1" w14:textId="77777777" w:rsidR="006D2DEA" w:rsidRPr="00812921" w:rsidRDefault="006D2DEA" w:rsidP="006D2DEA">
      <w:pPr>
        <w:tabs>
          <w:tab w:val="left" w:pos="7380"/>
        </w:tabs>
        <w:jc w:val="both"/>
        <w:rPr>
          <w:sz w:val="28"/>
          <w:szCs w:val="28"/>
        </w:rPr>
      </w:pPr>
    </w:p>
    <w:p w14:paraId="0928A7ED" w14:textId="77777777" w:rsidR="00B16FBB" w:rsidRPr="007C42CE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>4. Утвердить общий объем налоговых и неналоговых доходов:</w:t>
      </w:r>
    </w:p>
    <w:p w14:paraId="77BEDE39" w14:textId="77777777" w:rsidR="00B16FBB" w:rsidRPr="007C42CE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1) на 2025 год в сумме  </w:t>
      </w:r>
      <w:r>
        <w:rPr>
          <w:color w:val="000000"/>
          <w:sz w:val="28"/>
          <w:szCs w:val="28"/>
        </w:rPr>
        <w:t>488 318 427,84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 </w:t>
      </w:r>
      <w:r>
        <w:rPr>
          <w:color w:val="000000"/>
          <w:sz w:val="28"/>
          <w:szCs w:val="28"/>
        </w:rPr>
        <w:t>455 331 708,10</w:t>
      </w:r>
      <w:r w:rsidRPr="007C42CE">
        <w:rPr>
          <w:color w:val="000000"/>
          <w:sz w:val="28"/>
          <w:szCs w:val="28"/>
        </w:rPr>
        <w:t xml:space="preserve"> рублей;</w:t>
      </w:r>
    </w:p>
    <w:p w14:paraId="70603A93" w14:textId="77777777" w:rsidR="00B16FBB" w:rsidRPr="007C42CE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 2) на 2026 год в сумме </w:t>
      </w:r>
      <w:r>
        <w:rPr>
          <w:color w:val="000000"/>
          <w:sz w:val="28"/>
          <w:szCs w:val="28"/>
        </w:rPr>
        <w:t>520 984 700,00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</w:t>
      </w:r>
      <w:r>
        <w:rPr>
          <w:color w:val="000000"/>
          <w:sz w:val="28"/>
          <w:szCs w:val="28"/>
        </w:rPr>
        <w:t>486 458 200,00</w:t>
      </w:r>
      <w:r w:rsidRPr="007C42CE">
        <w:rPr>
          <w:color w:val="000000"/>
          <w:sz w:val="28"/>
          <w:szCs w:val="28"/>
        </w:rPr>
        <w:t xml:space="preserve"> рублей;</w:t>
      </w:r>
    </w:p>
    <w:p w14:paraId="36B3FBA2" w14:textId="190E75F6" w:rsidR="00B16FBB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3) на 2027 год в сумме 559 507 100,00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513 522 400,00</w:t>
      </w:r>
      <w:r>
        <w:rPr>
          <w:color w:val="000000"/>
          <w:sz w:val="28"/>
          <w:szCs w:val="28"/>
        </w:rPr>
        <w:t xml:space="preserve"> </w:t>
      </w:r>
      <w:r w:rsidRPr="007C42CE">
        <w:rPr>
          <w:color w:val="000000"/>
          <w:sz w:val="28"/>
          <w:szCs w:val="28"/>
        </w:rPr>
        <w:t>рублей.</w:t>
      </w:r>
    </w:p>
    <w:p w14:paraId="31ED744C" w14:textId="77777777" w:rsidR="00B16FBB" w:rsidRPr="00812912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2F90E5F8" w14:textId="77777777" w:rsidR="00B16FBB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Утвердить объем безвозмездных поступлений, получаемых из других бюджетов бюджетной системы Российской Федерации:</w:t>
      </w:r>
    </w:p>
    <w:p w14:paraId="64D3377A" w14:textId="77777777" w:rsidR="00B16FBB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1)  на 2025 год в сумме 1 349 708 828,27 рублей, в том числе: объем субсидий, субвенций и иных межбюджетных трансфертов, имеющих целевое назначение, в сумме 1 019 843 428,27 рублей;</w:t>
      </w:r>
    </w:p>
    <w:p w14:paraId="1604421A" w14:textId="77777777" w:rsidR="00B16FBB" w:rsidRDefault="00B16FBB" w:rsidP="00B16FBB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2)  на 2026 год в сумме 729 696 817,50 рублей, в том числе: объем субсидий, субвенций и иных межбюджетных трансфертов, имеющих целевое назначение, в сумме 452 142 817,50 рублей;</w:t>
      </w:r>
      <w:r>
        <w:rPr>
          <w:i/>
          <w:color w:val="000000"/>
          <w:sz w:val="28"/>
          <w:szCs w:val="28"/>
        </w:rPr>
        <w:t xml:space="preserve"> </w:t>
      </w:r>
    </w:p>
    <w:p w14:paraId="3C689FCF" w14:textId="7AE95697" w:rsidR="00B16FBB" w:rsidRDefault="00B16FBB" w:rsidP="00B16FBB">
      <w:pPr>
        <w:tabs>
          <w:tab w:val="left" w:pos="738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3)  на 2027 год в сумме 787 944 164,54 рублей, в том числе: объем субсидий, субвенций и иных межбюджетных трансфертов, имеющих целевое назначение, в сумме  515 449 664,54 рублей.</w:t>
      </w:r>
    </w:p>
    <w:p w14:paraId="1BB8EF10" w14:textId="7CB67B30" w:rsidR="006D2DEA" w:rsidRPr="008A66FA" w:rsidRDefault="006D2DEA" w:rsidP="009A48E3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7FF7EFC3" w14:textId="1F2FB085" w:rsidR="00B16FBB" w:rsidRDefault="00B16FBB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1232E1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</w:t>
      </w:r>
      <w:r w:rsidRPr="001232E1">
        <w:rPr>
          <w:color w:val="000000"/>
          <w:sz w:val="28"/>
          <w:szCs w:val="28"/>
        </w:rPr>
        <w:t>Утвердить объем бюджетных ассигнований дорожного фонда городского округа город Чкаловск Нижегородской области на 202</w:t>
      </w:r>
      <w:r>
        <w:rPr>
          <w:color w:val="000000"/>
          <w:sz w:val="28"/>
          <w:szCs w:val="28"/>
        </w:rPr>
        <w:t>5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61 627 848,13 </w:t>
      </w:r>
      <w:r w:rsidRPr="001232E1">
        <w:rPr>
          <w:color w:val="000000"/>
          <w:sz w:val="28"/>
          <w:szCs w:val="28"/>
        </w:rPr>
        <w:t>рублей, на 202</w:t>
      </w:r>
      <w:r>
        <w:rPr>
          <w:color w:val="000000"/>
          <w:sz w:val="28"/>
          <w:szCs w:val="28"/>
        </w:rPr>
        <w:t>6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>34 526 500,00</w:t>
      </w:r>
      <w:r w:rsidRPr="001232E1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45 984 700,00 </w:t>
      </w:r>
      <w:r w:rsidRPr="001232E1">
        <w:rPr>
          <w:color w:val="000000"/>
          <w:sz w:val="28"/>
          <w:szCs w:val="28"/>
        </w:rPr>
        <w:t>рублей.</w:t>
      </w:r>
    </w:p>
    <w:p w14:paraId="12078A32" w14:textId="77777777" w:rsidR="00B16FBB" w:rsidRDefault="00B16FBB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9BEF3D1" w14:textId="58BA5912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7. Установить норматив отчисления в бюджет городского округа части прибыли муниципальных унитарных предприятий городского округа город Чкаловск Нижегородской области, остающейся после уплаты налогов и других обязательных платежей в бюджет, в размере 50%. </w:t>
      </w:r>
    </w:p>
    <w:p w14:paraId="0D9C83C7" w14:textId="77777777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48781D85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b/>
          <w:bCs/>
          <w:sz w:val="28"/>
          <w:szCs w:val="28"/>
        </w:rPr>
      </w:pPr>
      <w:r w:rsidRPr="00512DEE">
        <w:rPr>
          <w:sz w:val="28"/>
          <w:szCs w:val="28"/>
        </w:rPr>
        <w:t xml:space="preserve">         8. Установить, что часть прибыли муниципальных унитарных предприятий городского округа город Чкаловск Нижегородской области, подлежащая перечислению в бюджет городского округа, определяется в соответствии с Положением «О порядке перечисления муниципальными унитарными </w:t>
      </w:r>
      <w:r w:rsidRPr="00512DEE">
        <w:rPr>
          <w:sz w:val="28"/>
          <w:szCs w:val="28"/>
        </w:rPr>
        <w:lastRenderedPageBreak/>
        <w:t>предприятиями городского округа город Чкаловск Нижегородской области части прибыли, остающейся после уплаты налогов и иных обязательных платежей в бюджет городского округа», утвержденным  решением Совета депутатов городского округа город Чкаловск Нижегородской области от 18.11.2016 г. № 81.</w:t>
      </w:r>
      <w:r w:rsidRPr="00512DEE">
        <w:rPr>
          <w:b/>
          <w:bCs/>
          <w:sz w:val="28"/>
          <w:szCs w:val="28"/>
        </w:rPr>
        <w:t xml:space="preserve"> </w:t>
      </w:r>
    </w:p>
    <w:p w14:paraId="431141F2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</w:p>
    <w:p w14:paraId="081BB776" w14:textId="77777777" w:rsidR="006D2DEA" w:rsidRPr="00512DEE" w:rsidRDefault="006D2DEA" w:rsidP="006D2DEA">
      <w:pPr>
        <w:tabs>
          <w:tab w:val="left" w:pos="8100"/>
        </w:tabs>
        <w:jc w:val="both"/>
        <w:rPr>
          <w:i/>
          <w:color w:val="FF0000"/>
          <w:sz w:val="28"/>
          <w:szCs w:val="28"/>
        </w:rPr>
      </w:pPr>
    </w:p>
    <w:p w14:paraId="2A59D57A" w14:textId="77777777" w:rsidR="006D2DEA" w:rsidRPr="00512DEE" w:rsidRDefault="006D2DEA" w:rsidP="006D2DEA">
      <w:pPr>
        <w:tabs>
          <w:tab w:val="left" w:pos="8100"/>
        </w:tabs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9. Утвердить источники финансирования дефицита бюджета городского округа на 2025 год и на плановый период 2026 и 2027 годов согласно приложению 2.</w:t>
      </w:r>
    </w:p>
    <w:p w14:paraId="535F7838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color w:val="FF0000"/>
          <w:sz w:val="28"/>
          <w:szCs w:val="28"/>
        </w:rPr>
      </w:pPr>
    </w:p>
    <w:p w14:paraId="1093E073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10. Утвердить в пределах общего объема расходов, утвержденного частями 1, 2 настоящего решения:           </w:t>
      </w:r>
    </w:p>
    <w:p w14:paraId="14166908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 1) 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3; </w:t>
      </w:r>
    </w:p>
    <w:p w14:paraId="3AC815CC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2) ведомственную структуру расходов бюджета городского округа  на 2025 год и 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4;</w:t>
      </w:r>
    </w:p>
    <w:p w14:paraId="28F90E4D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3)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5.</w:t>
      </w:r>
    </w:p>
    <w:p w14:paraId="75A6559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092F90B4" w14:textId="682139B5" w:rsidR="006D2DEA" w:rsidRPr="009A48E3" w:rsidRDefault="006D2DEA" w:rsidP="009A48E3">
      <w:pPr>
        <w:jc w:val="both"/>
        <w:rPr>
          <w:color w:val="000000"/>
          <w:sz w:val="28"/>
          <w:szCs w:val="28"/>
        </w:rPr>
      </w:pPr>
      <w:r w:rsidRPr="00D74585">
        <w:rPr>
          <w:sz w:val="28"/>
          <w:szCs w:val="28"/>
        </w:rPr>
        <w:t xml:space="preserve">             </w:t>
      </w:r>
      <w:r w:rsidR="009A48E3">
        <w:rPr>
          <w:sz w:val="28"/>
          <w:szCs w:val="28"/>
        </w:rPr>
        <w:t xml:space="preserve">11. Утвердить резервный фонд администрации городского округа город Чкаловск Нижегородской области на 2025 год в </w:t>
      </w:r>
      <w:r w:rsidR="009A48E3">
        <w:rPr>
          <w:color w:val="000000"/>
          <w:sz w:val="28"/>
          <w:szCs w:val="28"/>
        </w:rPr>
        <w:t>сумме 12 115 023,92 рублей</w:t>
      </w:r>
      <w:r w:rsidR="009A48E3">
        <w:rPr>
          <w:sz w:val="28"/>
          <w:szCs w:val="28"/>
        </w:rPr>
        <w:t>, на 2026 год в сумме 31 370 000,00 рублей, на 2027 год в сумме  42 326 200,00 рублей.</w:t>
      </w:r>
    </w:p>
    <w:p w14:paraId="00CEF813" w14:textId="77777777" w:rsidR="006D2DEA" w:rsidRPr="00D74585" w:rsidRDefault="006D2DEA" w:rsidP="009A48E3">
      <w:pPr>
        <w:jc w:val="both"/>
        <w:rPr>
          <w:sz w:val="28"/>
          <w:szCs w:val="28"/>
        </w:rPr>
      </w:pPr>
    </w:p>
    <w:p w14:paraId="1F0FAA99" w14:textId="77777777" w:rsidR="006D2DEA" w:rsidRPr="00512DEE" w:rsidRDefault="006D2DEA" w:rsidP="009A48E3">
      <w:pPr>
        <w:jc w:val="both"/>
        <w:rPr>
          <w:color w:val="FF0000"/>
          <w:sz w:val="28"/>
          <w:szCs w:val="28"/>
        </w:rPr>
      </w:pPr>
      <w:r w:rsidRPr="00512DEE">
        <w:rPr>
          <w:sz w:val="28"/>
          <w:szCs w:val="28"/>
        </w:rPr>
        <w:t xml:space="preserve">             12. Утвердить общий объем </w:t>
      </w:r>
      <w:r w:rsidRPr="00D74585">
        <w:rPr>
          <w:sz w:val="28"/>
          <w:szCs w:val="28"/>
        </w:rPr>
        <w:t xml:space="preserve">бюджетных ассигнований на исполнение публичных нормативных обязательств на 2025 год в сумме 515 500,00  рублей, на 2026 год  в сумме 515 500,00  рублей, на 2027 год в сумме 515 500,00 рублей. </w:t>
      </w:r>
    </w:p>
    <w:p w14:paraId="3710842E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0FAB9A7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13. Утвердить перечень публичных нормативных обязательств, подлежащих исполнению в бюджете городского округа, на  2025 год и на плановый период 2026 и 2027 годов согласно приложению 6.  </w:t>
      </w:r>
    </w:p>
    <w:p w14:paraId="4551766F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61396ACC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14. Установить, что </w:t>
      </w:r>
      <w:r>
        <w:rPr>
          <w:sz w:val="28"/>
          <w:szCs w:val="28"/>
        </w:rPr>
        <w:t xml:space="preserve">в 2025 году </w:t>
      </w:r>
      <w:r w:rsidRPr="00A47578">
        <w:rPr>
          <w:sz w:val="28"/>
          <w:szCs w:val="28"/>
        </w:rPr>
        <w:t>Управление</w:t>
      </w:r>
      <w:r>
        <w:rPr>
          <w:sz w:val="28"/>
          <w:szCs w:val="28"/>
        </w:rPr>
        <w:t>м</w:t>
      </w:r>
      <w:r w:rsidRPr="00A47578">
        <w:rPr>
          <w:sz w:val="28"/>
          <w:szCs w:val="28"/>
        </w:rPr>
        <w:t xml:space="preserve"> финансов администрации городского округа город Чкаловск Нижегородской области (далее – Управление финансов) осуществляется казначейское сопровождение средств, указанных в </w:t>
      </w:r>
      <w:r w:rsidRPr="00305AD8">
        <w:rPr>
          <w:color w:val="000000" w:themeColor="text1"/>
          <w:sz w:val="28"/>
          <w:szCs w:val="28"/>
        </w:rPr>
        <w:t xml:space="preserve">части 15 настоящего решения, предоставляемых на основании муниципальных контрактов </w:t>
      </w:r>
      <w:r w:rsidRPr="00A47578">
        <w:rPr>
          <w:sz w:val="28"/>
          <w:szCs w:val="28"/>
        </w:rPr>
        <w:t>(контрактов, договоров, соглашений) (далее – целевые средства).</w:t>
      </w:r>
    </w:p>
    <w:p w14:paraId="72C2F23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При казначейском сопровождении целевых средств Управление финансов осуществляет санкционирование операций в установленном  им порядке. </w:t>
      </w:r>
    </w:p>
    <w:p w14:paraId="3BD32D94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2F885B83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  <w:r w:rsidRPr="00A47578">
        <w:rPr>
          <w:sz w:val="28"/>
          <w:szCs w:val="28"/>
        </w:rPr>
        <w:t>15. Установить, что казначейскому сопровождению подлежат:</w:t>
      </w:r>
    </w:p>
    <w:p w14:paraId="1D2B74C7" w14:textId="77777777" w:rsidR="006D2DEA" w:rsidRPr="00512DEE" w:rsidRDefault="006D2DEA" w:rsidP="006D2DEA">
      <w:pPr>
        <w:ind w:firstLine="708"/>
        <w:jc w:val="both"/>
        <w:rPr>
          <w:color w:val="FF0000"/>
          <w:sz w:val="28"/>
          <w:szCs w:val="28"/>
        </w:rPr>
      </w:pPr>
      <w:r w:rsidRPr="00A47578">
        <w:rPr>
          <w:sz w:val="28"/>
          <w:szCs w:val="28"/>
        </w:rPr>
        <w:lastRenderedPageBreak/>
        <w:t>1) субсидии юридическим лицам (за исключением субсидий муниципальным бюджетным и автономным учреждениям) в случае, если указанные средства перечисляются в соответствии с условиями договоров (соглашений) о предоставлении субсидий в порядке финансового обеспечения расходов, в том числе в соответствии с концессионными соглашениями</w:t>
      </w:r>
      <w:r w:rsidRPr="00512DEE">
        <w:rPr>
          <w:color w:val="FF0000"/>
          <w:sz w:val="28"/>
          <w:szCs w:val="28"/>
        </w:rPr>
        <w:t>;</w:t>
      </w:r>
    </w:p>
    <w:p w14:paraId="272BB503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2) бюджетные инвестиции юридическим лицам, не являющимся муниципальными учреждениями в соответствии со статьей 80 Бюджетного кодекса Российской Федерации, в том числе в соответствии с концессионными соглашениями;</w:t>
      </w:r>
    </w:p>
    <w:p w14:paraId="52CBE8D7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3) взносы в уставные (складочные) капиталы юридических лиц (дочерних обществ юридических лиц), вклады в имущество юридических лиц (дочерних обществ юридических лиц), не увеличивающие их уставные (складочные) капиталы, источником финансового обеспечения которых являются субсидии и бюджетные инвестиции, указанные в пунктах 1 и 2 настоящей части;</w:t>
      </w:r>
    </w:p>
    <w:p w14:paraId="73B05525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4) 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пунктах 1 и 2 настоящей статьи, а так же получателями взносов (вкладов), указанных в пункте 3 настоящей части, с исполнителями по контрактам (договорам), источником финансового обеспечения которых являются данные  субсидии, бюджетные инвестиции и взносы (вклады), если сумма контракта превышает   50 000 000,00 рублей;</w:t>
      </w:r>
    </w:p>
    <w:p w14:paraId="4EBF72DD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5) авансовые платежи по муниципальным контрактам о поставке товаров, выполнении работ, оказании услуг, заключаемым на сумму свыше 50 000 000,00 рублей;</w:t>
      </w:r>
    </w:p>
    <w:p w14:paraId="21A65D08" w14:textId="77777777" w:rsidR="006D2DEA" w:rsidRPr="00A47578" w:rsidRDefault="006D2DEA" w:rsidP="006D2DEA">
      <w:pPr>
        <w:ind w:firstLine="709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6)  авансовые платежи по контрактам (договорам) о поставке товаров, выполнении работ, оказании услуг, заключаемым на сумму свыше 50 000 000,00 рублей муниципальными бюджетными и автономными учреждениями, лицевые счета которым открыты в Управлении финансов, источником финансового обеспечения которых являются средства, поступающие им в соответствии с законодательством Российской Федерации, законодательством Нижегородской области, муниципальными правовыми актами на указанные лицевые счета;</w:t>
      </w:r>
    </w:p>
    <w:p w14:paraId="064BC018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7) авансовые платежи по контрактам (договорам) о поставке товаров, выполнении работ, оказании услуг, заключаемым с соисполнителями в рамках исполнения указанных в пунктах 4-6 настоящей части контрактов (договоров), если сумма контракта (договора), заключаемого исполнителем с соисполнителем, превышает </w:t>
      </w:r>
      <w:r w:rsidRPr="00B90B2C">
        <w:rPr>
          <w:sz w:val="28"/>
          <w:szCs w:val="28"/>
        </w:rPr>
        <w:t>30 000 000,00</w:t>
      </w:r>
      <w:r w:rsidRPr="00A47578">
        <w:rPr>
          <w:sz w:val="28"/>
          <w:szCs w:val="28"/>
        </w:rPr>
        <w:t xml:space="preserve"> рублей;</w:t>
      </w:r>
    </w:p>
    <w:p w14:paraId="23151770" w14:textId="77777777" w:rsidR="006D2DEA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8) муниципальные контракты (договоры) о поставке товаров, выполнении работ, оказании услуг в случаях, если в контрактах (договорах) предусмотрено условие об открытии лицев</w:t>
      </w:r>
      <w:r>
        <w:rPr>
          <w:sz w:val="28"/>
          <w:szCs w:val="28"/>
        </w:rPr>
        <w:t>ого</w:t>
      </w:r>
      <w:r w:rsidRPr="00A4757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Pr="00A47578">
        <w:rPr>
          <w:sz w:val="28"/>
          <w:szCs w:val="28"/>
        </w:rPr>
        <w:t xml:space="preserve"> исполнителю данного контракта (договора) в Управлении финансов</w:t>
      </w:r>
      <w:r>
        <w:rPr>
          <w:sz w:val="28"/>
          <w:szCs w:val="28"/>
        </w:rPr>
        <w:t>.</w:t>
      </w:r>
    </w:p>
    <w:p w14:paraId="7B30D86F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</w:t>
      </w:r>
      <w:r w:rsidRPr="00792AB0">
        <w:rPr>
          <w:sz w:val="28"/>
          <w:szCs w:val="28"/>
        </w:rPr>
        <w:t>Положения настоящей части не распространяются на средства предоставляемые:</w:t>
      </w:r>
    </w:p>
    <w:p w14:paraId="1BEC15B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lastRenderedPageBreak/>
        <w:t xml:space="preserve">        1) социально ориентированным некоммерческим организациям, осуществляющим деятельность,  предусмотренную статьей 31</w:t>
      </w:r>
      <w:r w:rsidRPr="00792AB0">
        <w:rPr>
          <w:sz w:val="28"/>
          <w:szCs w:val="28"/>
          <w:vertAlign w:val="superscript"/>
        </w:rPr>
        <w:t xml:space="preserve">1 </w:t>
      </w:r>
      <w:r w:rsidRPr="00792AB0">
        <w:rPr>
          <w:sz w:val="28"/>
          <w:szCs w:val="28"/>
        </w:rPr>
        <w:t>Федерального закона от 12 января 1996 года № 7-ФЗ «О некоммерческих организациях»;</w:t>
      </w:r>
    </w:p>
    <w:p w14:paraId="4B0A8711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2) некоммерческим организациям (не являющимися  муниципальными бюджетными и автономными учреждениями) в целях обеспечения деятельности центра поддержки предпринимательства.</w:t>
      </w:r>
    </w:p>
    <w:p w14:paraId="6DEC72BC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22FA9527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16. Установить, что при казначейском сопровождении субсидий юридическим лицам (за исключением субсидий муниципальным бюджетным и автономным учреждениям) перечисление субсидий осуществляется под фактическую потребность (с учетом аванса) на основании документов, подтверждающих возникновение у юридических лиц денежных обязательств.   </w:t>
      </w:r>
    </w:p>
    <w:p w14:paraId="0238C094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</w:t>
      </w:r>
    </w:p>
    <w:p w14:paraId="5640A536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90EF259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17. Безвозмездные поступления от физических и юридических лиц, в том числе добровольные пожертвования, не использованные казенными учреждениями городского округа город Чкаловск Нижегородской области и оставшиеся на 1 января текущего финансового года на лицевом счете бюджета городского округа, открытом в Управлении Федерального казначейства по Нижегородской области, при наличии потребности, могут быть использованы казенными учреждениями городского округа город Чкаловск  в текущем финансовом году на те же цели, с последующим уточнением бюджетных ассигнований, предусмотренных  настоящим решением.</w:t>
      </w:r>
    </w:p>
    <w:p w14:paraId="1D73EFC4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3C1E4D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 18.  Безвозмездные поступления от физических и юридических лиц, в том числе добровольные пожертвования, поступающие казенным учреждениям городского округа город Чкаловск Нижегородской области, в полном объеме зачисляются в бюджет городского округа и направляются на финансовое обеспечение осуществления функций казенных учреждений городского округа город Чкаловск Нижегородской области  в соответствии с их целевым назначением сверх бюджетных ассигнований, предусмотренных в бюджете городского округа, в порядке, установленном Управлением финансов.</w:t>
      </w:r>
    </w:p>
    <w:p w14:paraId="4075774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</w:p>
    <w:p w14:paraId="756ECBB1" w14:textId="77777777" w:rsidR="006D2DEA" w:rsidRPr="00B53E0D" w:rsidRDefault="006D2DEA" w:rsidP="006D2DEA">
      <w:pPr>
        <w:pStyle w:val="ConsPlusNormal"/>
        <w:spacing w:before="12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12DEE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B53E0D">
        <w:rPr>
          <w:rFonts w:ascii="Times New Roman" w:hAnsi="Times New Roman" w:cs="Times New Roman"/>
          <w:sz w:val="28"/>
          <w:szCs w:val="28"/>
        </w:rPr>
        <w:t>19.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расходов на обслуживание муниципального долга:  </w:t>
      </w:r>
    </w:p>
    <w:p w14:paraId="368935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1) в 2025 году в размере 0,00  рублей;</w:t>
      </w:r>
    </w:p>
    <w:p w14:paraId="48E092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году в размере 0,00 рублей;</w:t>
      </w:r>
    </w:p>
    <w:p w14:paraId="6A6B5EFD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</w:t>
      </w:r>
      <w:r w:rsidRPr="001F0303">
        <w:rPr>
          <w:rFonts w:cs="Arial"/>
          <w:sz w:val="28"/>
          <w:szCs w:val="28"/>
        </w:rPr>
        <w:t>7</w:t>
      </w:r>
      <w:r w:rsidRPr="00B53E0D">
        <w:rPr>
          <w:rFonts w:cs="Arial"/>
          <w:sz w:val="28"/>
          <w:szCs w:val="28"/>
        </w:rPr>
        <w:t xml:space="preserve"> году в размере 0,00 рублей.</w:t>
      </w:r>
    </w:p>
    <w:p w14:paraId="3427FE6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7D5898B9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20.</w:t>
      </w:r>
      <w:r w:rsidRPr="00B53E0D">
        <w:rPr>
          <w:sz w:val="26"/>
          <w:szCs w:val="26"/>
        </w:rPr>
        <w:t xml:space="preserve"> </w:t>
      </w:r>
      <w:r w:rsidRPr="00B53E0D">
        <w:rPr>
          <w:sz w:val="28"/>
          <w:szCs w:val="28"/>
        </w:rPr>
        <w:t>Установить верхний предел муниципального внутреннего долга городского округа город Чкаловск Нижегородской области:</w:t>
      </w:r>
    </w:p>
    <w:p w14:paraId="4AE7FE72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1)  на 1 января 2026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2026 года в </w:t>
      </w:r>
      <w:r w:rsidRPr="00B53E0D">
        <w:rPr>
          <w:rFonts w:ascii="Times New Roman" w:hAnsi="Times New Roman" w:cs="Times New Roman"/>
          <w:sz w:val="28"/>
          <w:szCs w:val="28"/>
        </w:rPr>
        <w:lastRenderedPageBreak/>
        <w:t>размере 0,00 рублей;</w:t>
      </w:r>
    </w:p>
    <w:p w14:paraId="41194464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 2)  на 1 января 2027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2027 года в размере 0,00 рублей;</w:t>
      </w:r>
    </w:p>
    <w:p w14:paraId="0161762A" w14:textId="77777777" w:rsidR="006D2DEA" w:rsidRPr="00B53E0D" w:rsidRDefault="006D2DEA" w:rsidP="006D2DEA">
      <w:pPr>
        <w:spacing w:before="100" w:beforeAutospacing="1"/>
        <w:jc w:val="both"/>
        <w:rPr>
          <w:sz w:val="28"/>
          <w:szCs w:val="28"/>
        </w:rPr>
      </w:pPr>
      <w:r w:rsidRPr="00B53E0D">
        <w:rPr>
          <w:sz w:val="26"/>
          <w:szCs w:val="26"/>
        </w:rPr>
        <w:t xml:space="preserve">               3)  </w:t>
      </w:r>
      <w:r w:rsidRPr="00B53E0D">
        <w:rPr>
          <w:sz w:val="28"/>
          <w:szCs w:val="28"/>
        </w:rPr>
        <w:t>на 1 января 2028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2028 года в размере 0,00  рублей.</w:t>
      </w:r>
    </w:p>
    <w:p w14:paraId="12FEE7D3" w14:textId="77777777" w:rsidR="006D2DEA" w:rsidRPr="00512DEE" w:rsidRDefault="006D2DEA" w:rsidP="006D2DEA">
      <w:pPr>
        <w:spacing w:before="100" w:beforeAutospacing="1"/>
        <w:jc w:val="both"/>
        <w:rPr>
          <w:color w:val="FF0000"/>
          <w:sz w:val="28"/>
          <w:szCs w:val="28"/>
        </w:rPr>
      </w:pPr>
    </w:p>
    <w:p w14:paraId="581056D4" w14:textId="77777777" w:rsidR="006D2DEA" w:rsidRPr="00B53E0D" w:rsidRDefault="006D2DEA" w:rsidP="006D2DEA">
      <w:pPr>
        <w:pStyle w:val="ConsPlusNormal"/>
        <w:spacing w:before="120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sz w:val="28"/>
          <w:szCs w:val="28"/>
        </w:rPr>
        <w:t xml:space="preserve">   </w:t>
      </w:r>
      <w:r w:rsidRPr="00B53E0D">
        <w:rPr>
          <w:rFonts w:ascii="Times New Roman" w:hAnsi="Times New Roman" w:cs="Times New Roman"/>
          <w:sz w:val="28"/>
          <w:szCs w:val="28"/>
        </w:rPr>
        <w:t>21.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бюджетных ассигнований, предусмотренных на исполнение муниципальных гарантий городского округа по возможным гарантийным случаям:   </w:t>
      </w:r>
    </w:p>
    <w:p w14:paraId="05DFEBCF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1) в 2025 год в размере 0,00 рублей;</w:t>
      </w:r>
    </w:p>
    <w:p w14:paraId="7A660577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 в размере 0,00 рублей;</w:t>
      </w:r>
    </w:p>
    <w:p w14:paraId="36EC98F2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2027 год в размере 0,00 рублей.</w:t>
      </w:r>
    </w:p>
    <w:p w14:paraId="2DB4595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AD49893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 22. Утвердить Программу муниципальных внутренних заимствований городского округа город Чкаловск Нижегородской области на 2025 год и на плановый период 2026 и 2027 годов  согласно приложению  7;</w:t>
      </w:r>
    </w:p>
    <w:p w14:paraId="48EE3929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613BA2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23.  Утвердить Программу муниципальных внешних заимствований городского округа город Чкаловск Нижегородской области на 2025 год и на плановый период 2026 и 2027 годов  согласно приложению 8.</w:t>
      </w:r>
    </w:p>
    <w:p w14:paraId="6DDA39D8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67EA0A14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24. Утвердить Программу муниципальных гарантий городского округа город Чкаловск Нижегородской области в валюте Российской Федерации на 2025 год и на плановый период 2026 и 2027 годов  согласно приложению  9;</w:t>
      </w:r>
    </w:p>
    <w:p w14:paraId="18918FC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2345E8CA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25. Утвердить Программу муниципальных гарантий городского округа город Чкаловск Нижегородской области в иностранной валюте на 2025 год и на плановый период 2026 и 2027 годов согласно приложению 10.</w:t>
      </w:r>
    </w:p>
    <w:p w14:paraId="4C004DE5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42B93317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D72849">
        <w:rPr>
          <w:color w:val="000000" w:themeColor="text1"/>
          <w:sz w:val="28"/>
          <w:szCs w:val="28"/>
        </w:rPr>
        <w:t xml:space="preserve">            26. Субсидии юридическим лицам (за исключением субсидий муниципальным учреждениям), индивидуальным предпринимателям и физическим лицам – производителям товаров, работ, услуг, предусмотренные настоящим решением, предоставляются  в целях возмещения недополученных доходов и (или) финансового обеспечения (возмещения) затрат в порядке, установленном муниципальными правовыми актами администрации городского округа город Чкаловск Нижегородской области или актами уполномоченных ею органов местного самоуправления, и (или) в соответствии с условиями, предусмотренными концессионными соглашениями, в следующих случаях:</w:t>
      </w:r>
    </w:p>
    <w:p w14:paraId="55E9DE95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lastRenderedPageBreak/>
        <w:t xml:space="preserve">             1) на возмещение части затрат на поддержку элитного семеноводства;</w:t>
      </w:r>
    </w:p>
    <w:p w14:paraId="080CE32F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2) на возмещение части затрат на приобретение оборудования и техники;</w:t>
      </w:r>
    </w:p>
    <w:p w14:paraId="71742882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ab/>
        <w:t xml:space="preserve">   </w:t>
      </w:r>
      <w:r w:rsidRPr="0096518F">
        <w:rPr>
          <w:color w:val="000000" w:themeColor="text1"/>
          <w:sz w:val="28"/>
          <w:szCs w:val="28"/>
        </w:rPr>
        <w:t>3) на возмещение части производителям зерновых культур части затрат на производство и реализацию зерновых культур;</w:t>
      </w:r>
    </w:p>
    <w:p w14:paraId="10430A67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 </w:t>
      </w:r>
      <w:r w:rsidRPr="0096518F">
        <w:rPr>
          <w:color w:val="000000" w:themeColor="text1"/>
          <w:sz w:val="28"/>
          <w:szCs w:val="28"/>
        </w:rPr>
        <w:t>4) на возмещение части затрат на поддержку собственного производства молока;</w:t>
      </w:r>
    </w:p>
    <w:p w14:paraId="76F2B89A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5) </w:t>
      </w:r>
      <w:r w:rsidRPr="000D6CAC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возмещение затрат на</w:t>
      </w:r>
      <w:r w:rsidRPr="007A38E8">
        <w:rPr>
          <w:rFonts w:cs="Arial"/>
          <w:sz w:val="28"/>
          <w:szCs w:val="28"/>
        </w:rPr>
        <w:t xml:space="preserve"> поддержку проведения агротехнологических работ, повышени</w:t>
      </w:r>
      <w:r>
        <w:rPr>
          <w:rFonts w:cs="Arial"/>
          <w:sz w:val="28"/>
          <w:szCs w:val="28"/>
        </w:rPr>
        <w:t>е</w:t>
      </w:r>
      <w:r w:rsidRPr="007A38E8">
        <w:rPr>
          <w:rFonts w:cs="Arial"/>
          <w:sz w:val="28"/>
          <w:szCs w:val="28"/>
        </w:rPr>
        <w:t xml:space="preserve"> уровня экологической безопасности сельскохозяйственного производства, а также на повышение плодородия и качества почв</w:t>
      </w:r>
    </w:p>
    <w:p w14:paraId="58A0EC1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</w:t>
      </w:r>
      <w:r>
        <w:rPr>
          <w:color w:val="000000" w:themeColor="text1"/>
          <w:sz w:val="28"/>
          <w:szCs w:val="28"/>
        </w:rPr>
        <w:t>6</w:t>
      </w:r>
      <w:r w:rsidRPr="0096518F">
        <w:rPr>
          <w:color w:val="000000" w:themeColor="text1"/>
          <w:sz w:val="28"/>
          <w:szCs w:val="28"/>
        </w:rPr>
        <w:t>) на возмещение части затрат на поддержку племенного животноводства;</w:t>
      </w:r>
    </w:p>
    <w:p w14:paraId="308D5FC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b/>
          <w:bCs/>
          <w:color w:val="000000" w:themeColor="text1"/>
          <w:sz w:val="28"/>
          <w:szCs w:val="28"/>
        </w:rPr>
        <w:t xml:space="preserve">           </w:t>
      </w:r>
      <w:r w:rsidRPr="0096518F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7</w:t>
      </w:r>
      <w:r w:rsidRPr="0096518F">
        <w:rPr>
          <w:color w:val="000000" w:themeColor="text1"/>
          <w:sz w:val="28"/>
          <w:szCs w:val="28"/>
        </w:rPr>
        <w:t>) на возмещение части затрат на стимулирование увеличения производства картофеля и овощей;</w:t>
      </w:r>
    </w:p>
    <w:p w14:paraId="3A9F5A90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8) на возмещение части затрат субъектам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услуг);</w:t>
      </w:r>
    </w:p>
    <w:p w14:paraId="0E620BED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9) на возмещение части затрат субъектам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услуг);</w:t>
      </w:r>
    </w:p>
    <w:p w14:paraId="62702CC2" w14:textId="77777777" w:rsidR="006D2DEA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</w:t>
      </w:r>
      <w:r>
        <w:rPr>
          <w:color w:val="FF0000"/>
          <w:sz w:val="28"/>
          <w:szCs w:val="28"/>
        </w:rPr>
        <w:t xml:space="preserve"> </w:t>
      </w:r>
      <w:r w:rsidRPr="00D7284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0</w:t>
      </w:r>
      <w:r w:rsidRPr="00D72849">
        <w:rPr>
          <w:color w:val="000000" w:themeColor="text1"/>
          <w:sz w:val="28"/>
          <w:szCs w:val="28"/>
        </w:rPr>
        <w:t>)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 №91-П от 26 апреля 2021 г.</w:t>
      </w:r>
      <w:r>
        <w:rPr>
          <w:color w:val="000000" w:themeColor="text1"/>
          <w:sz w:val="28"/>
          <w:szCs w:val="28"/>
        </w:rPr>
        <w:t>;</w:t>
      </w:r>
    </w:p>
    <w:p w14:paraId="0471E805" w14:textId="1BCA3BD2" w:rsidR="006D2DEA" w:rsidRPr="009A48E3" w:rsidRDefault="006D2DEA" w:rsidP="009A48E3">
      <w:pPr>
        <w:ind w:firstLine="180"/>
        <w:jc w:val="both"/>
        <w:rPr>
          <w:color w:val="000000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9A48E3">
        <w:rPr>
          <w:color w:val="000000"/>
          <w:sz w:val="28"/>
          <w:szCs w:val="28"/>
        </w:rPr>
        <w:t>11) на финансовое обеспечение части затрат в связи с выполнением работ (оказанием услуг) по ремонту общего имущества 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ситуаций;</w:t>
      </w:r>
    </w:p>
    <w:p w14:paraId="20DEBD9E" w14:textId="77777777" w:rsidR="006D2DEA" w:rsidRDefault="006D2DEA" w:rsidP="006D2DEA">
      <w:pPr>
        <w:ind w:firstLine="180"/>
        <w:jc w:val="both"/>
        <w:rPr>
          <w:color w:val="000000" w:themeColor="text1"/>
          <w:sz w:val="28"/>
          <w:szCs w:val="28"/>
        </w:rPr>
      </w:pPr>
      <w:r w:rsidRPr="00DF6AC2">
        <w:rPr>
          <w:color w:val="000000" w:themeColor="text1"/>
          <w:sz w:val="28"/>
          <w:szCs w:val="28"/>
        </w:rPr>
        <w:t xml:space="preserve">      1</w:t>
      </w:r>
      <w:r>
        <w:rPr>
          <w:color w:val="000000" w:themeColor="text1"/>
          <w:sz w:val="28"/>
          <w:szCs w:val="28"/>
        </w:rPr>
        <w:t>2</w:t>
      </w:r>
      <w:r w:rsidRPr="00DF6AC2">
        <w:rPr>
          <w:color w:val="000000" w:themeColor="text1"/>
          <w:sz w:val="28"/>
          <w:szCs w:val="28"/>
        </w:rPr>
        <w:t>) на финансовое обеспечение части затрат</w:t>
      </w:r>
      <w:r>
        <w:rPr>
          <w:color w:val="000000" w:themeColor="text1"/>
          <w:sz w:val="28"/>
          <w:szCs w:val="28"/>
        </w:rPr>
        <w:t xml:space="preserve"> в связи </w:t>
      </w:r>
      <w:r w:rsidRPr="00DF6AC2">
        <w:rPr>
          <w:color w:val="000000" w:themeColor="text1"/>
          <w:sz w:val="28"/>
          <w:szCs w:val="28"/>
        </w:rPr>
        <w:t xml:space="preserve">с оказанием услуг по </w:t>
      </w:r>
      <w:r>
        <w:rPr>
          <w:color w:val="000000" w:themeColor="text1"/>
          <w:sz w:val="28"/>
          <w:szCs w:val="28"/>
        </w:rPr>
        <w:t>водоснабжени</w:t>
      </w:r>
      <w:r w:rsidRPr="00DF6AC2">
        <w:rPr>
          <w:color w:val="000000" w:themeColor="text1"/>
          <w:sz w:val="28"/>
          <w:szCs w:val="28"/>
        </w:rPr>
        <w:t>ю</w:t>
      </w:r>
      <w:r>
        <w:rPr>
          <w:color w:val="000000" w:themeColor="text1"/>
          <w:sz w:val="28"/>
          <w:szCs w:val="28"/>
        </w:rPr>
        <w:t>, водоотведению организациям жилищно-коммунального комплекса.</w:t>
      </w:r>
    </w:p>
    <w:p w14:paraId="5472515A" w14:textId="6C5BE353" w:rsidR="006D2DEA" w:rsidRDefault="006D2DEA" w:rsidP="006D2DEA">
      <w:pPr>
        <w:ind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13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финансовое обеспечение части затрат, связанных с выполнением работ, оказанием услуг, в связи с предупреждением банкротства и восстановлением платёжеспособности (санацией) Катунскому МУП ЖКХ </w:t>
      </w:r>
      <w:r w:rsidRPr="0076514D">
        <w:rPr>
          <w:color w:val="000000"/>
          <w:sz w:val="28"/>
          <w:szCs w:val="28"/>
        </w:rPr>
        <w:t>в сумме</w:t>
      </w:r>
      <w:r>
        <w:rPr>
          <w:color w:val="000000"/>
          <w:sz w:val="28"/>
          <w:szCs w:val="28"/>
        </w:rPr>
        <w:t xml:space="preserve"> 5 998 917,41</w:t>
      </w:r>
      <w:r w:rsidRPr="0076514D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</w:t>
      </w:r>
      <w:r w:rsidRPr="0076514D">
        <w:rPr>
          <w:color w:val="000000"/>
          <w:sz w:val="28"/>
          <w:szCs w:val="28"/>
        </w:rPr>
        <w:t>;</w:t>
      </w:r>
    </w:p>
    <w:p w14:paraId="40A7D571" w14:textId="77777777" w:rsidR="006D2DEA" w:rsidRPr="00045685" w:rsidRDefault="006D2DEA" w:rsidP="006D2DEA">
      <w:pPr>
        <w:ind w:firstLine="180"/>
        <w:jc w:val="both"/>
        <w:rPr>
          <w:rFonts w:cs="Arial"/>
          <w:sz w:val="28"/>
          <w:szCs w:val="28"/>
        </w:rPr>
      </w:pPr>
      <w:r>
        <w:rPr>
          <w:color w:val="000000"/>
          <w:sz w:val="28"/>
          <w:szCs w:val="28"/>
        </w:rPr>
        <w:t xml:space="preserve">    14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возмещение </w:t>
      </w:r>
      <w:r w:rsidRPr="008F50EE">
        <w:rPr>
          <w:color w:val="000000"/>
          <w:sz w:val="28"/>
          <w:szCs w:val="28"/>
        </w:rPr>
        <w:t xml:space="preserve">части затрат в связи с оказанием услуг по водоотведению Пуреховскому МУП ЖКХ за потребленные топливно-энергетические ресурсы в сумме </w:t>
      </w:r>
      <w:r>
        <w:rPr>
          <w:color w:val="000000"/>
          <w:sz w:val="28"/>
          <w:szCs w:val="28"/>
        </w:rPr>
        <w:t>520 000,00</w:t>
      </w:r>
      <w:r w:rsidRPr="008F50EE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год,</w:t>
      </w:r>
      <w:r w:rsidRPr="000456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том числе за дизельное топливо в сумме 260 000,00 рублей, за электрическую энергию в сумме 260 000,00 рублей;</w:t>
      </w:r>
    </w:p>
    <w:p w14:paraId="19AFC611" w14:textId="2EE04232" w:rsidR="00614E56" w:rsidRPr="00F50662" w:rsidRDefault="00614E56" w:rsidP="00614E56">
      <w:pPr>
        <w:ind w:firstLine="180"/>
        <w:jc w:val="both"/>
        <w:rPr>
          <w:rFonts w:cs="Arial"/>
          <w:color w:val="000000"/>
          <w:sz w:val="28"/>
          <w:szCs w:val="28"/>
        </w:rPr>
      </w:pPr>
      <w:r w:rsidRPr="0052524F">
        <w:rPr>
          <w:rFonts w:cs="Arial"/>
          <w:color w:val="FF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15) </w:t>
      </w:r>
      <w:r>
        <w:rPr>
          <w:rFonts w:cs="Arial"/>
          <w:color w:val="000000"/>
          <w:sz w:val="28"/>
          <w:szCs w:val="28"/>
        </w:rPr>
        <w:t>на осуществление капитальных вложений</w:t>
      </w:r>
      <w:r w:rsidRPr="00045685">
        <w:rPr>
          <w:color w:val="000000"/>
          <w:sz w:val="28"/>
          <w:szCs w:val="28"/>
        </w:rPr>
        <w:t xml:space="preserve"> </w:t>
      </w:r>
      <w:r w:rsidRPr="008F50EE"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на газификацию очистных сооружений в сумме 230 000,00  рублей на 2025 год</w:t>
      </w:r>
      <w:r>
        <w:rPr>
          <w:color w:val="000000"/>
          <w:sz w:val="28"/>
          <w:szCs w:val="28"/>
        </w:rPr>
        <w:t>;</w:t>
      </w:r>
    </w:p>
    <w:p w14:paraId="37EA15FA" w14:textId="31C64577" w:rsidR="009A48E3" w:rsidRDefault="009A48E3" w:rsidP="006A73F6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16) </w:t>
      </w:r>
      <w:r>
        <w:rPr>
          <w:rFonts w:cs="Arial"/>
          <w:color w:val="000000"/>
          <w:sz w:val="28"/>
          <w:szCs w:val="28"/>
        </w:rPr>
        <w:t xml:space="preserve">на финансовое обеспечение части затрат на приобретение специализированной техники </w:t>
      </w:r>
      <w:r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в сумме 800 000,00 рублей на 2025 год;</w:t>
      </w:r>
    </w:p>
    <w:p w14:paraId="2A59E61F" w14:textId="77777777" w:rsidR="009A48E3" w:rsidRDefault="009A48E3" w:rsidP="009A48E3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17) на возмещение затрат, связанных с оказанием муниципальных услуг в социальной сфере в соответствии с социальным сертификатом.»;</w:t>
      </w:r>
    </w:p>
    <w:p w14:paraId="1C1D19E9" w14:textId="46A3D47D" w:rsidR="006D2DEA" w:rsidRPr="00512DEE" w:rsidRDefault="006D2DEA" w:rsidP="00614E56">
      <w:pPr>
        <w:jc w:val="both"/>
        <w:rPr>
          <w:color w:val="FF0000"/>
          <w:sz w:val="28"/>
          <w:szCs w:val="28"/>
        </w:rPr>
      </w:pPr>
    </w:p>
    <w:p w14:paraId="45E8325A" w14:textId="3E983DE4" w:rsidR="006D2DEA" w:rsidRPr="009A48E3" w:rsidRDefault="006D2DEA" w:rsidP="009A48E3">
      <w:pPr>
        <w:jc w:val="both"/>
        <w:rPr>
          <w:rFonts w:cs="Arial"/>
          <w:i/>
          <w:iCs/>
          <w:color w:val="000000" w:themeColor="text1"/>
          <w:sz w:val="28"/>
          <w:szCs w:val="28"/>
        </w:rPr>
      </w:pPr>
      <w:r w:rsidRPr="00792AB0">
        <w:rPr>
          <w:rFonts w:cs="Arial"/>
          <w:sz w:val="28"/>
          <w:szCs w:val="28"/>
        </w:rPr>
        <w:t xml:space="preserve">      27. </w:t>
      </w:r>
      <w:r w:rsidR="009A48E3" w:rsidRPr="009A48E3">
        <w:rPr>
          <w:rFonts w:cs="Arial"/>
          <w:i/>
          <w:iCs/>
          <w:sz w:val="28"/>
          <w:szCs w:val="28"/>
        </w:rPr>
        <w:t>исключен</w:t>
      </w:r>
      <w:r w:rsidR="009A48E3">
        <w:rPr>
          <w:rFonts w:cs="Arial"/>
          <w:i/>
          <w:iCs/>
          <w:sz w:val="28"/>
          <w:szCs w:val="28"/>
        </w:rPr>
        <w:t>а</w:t>
      </w:r>
    </w:p>
    <w:p w14:paraId="77E0785D" w14:textId="77777777" w:rsidR="006D2DEA" w:rsidRPr="00792AB0" w:rsidRDefault="006D2DEA" w:rsidP="006D2DEA">
      <w:pPr>
        <w:jc w:val="both"/>
        <w:rPr>
          <w:rFonts w:cs="Arial"/>
          <w:sz w:val="28"/>
          <w:szCs w:val="28"/>
        </w:rPr>
      </w:pPr>
    </w:p>
    <w:p w14:paraId="79768789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  <w:r w:rsidRPr="0096518F">
        <w:rPr>
          <w:color w:val="000000" w:themeColor="text1"/>
          <w:sz w:val="28"/>
          <w:szCs w:val="28"/>
        </w:rPr>
        <w:t>28. Субсидии некоммерческим организациям, не являющимся муниципальными учреждениями, предоставляются в порядке, установленном администрацией городского округа город Чкаловск Нижегородской области, в следующих случаях:</w:t>
      </w:r>
    </w:p>
    <w:p w14:paraId="533A876F" w14:textId="77777777" w:rsidR="006D2DEA" w:rsidRDefault="006D2DEA" w:rsidP="006D2DEA">
      <w:pPr>
        <w:ind w:firstLine="709"/>
        <w:jc w:val="both"/>
        <w:rPr>
          <w:sz w:val="28"/>
          <w:szCs w:val="28"/>
        </w:rPr>
      </w:pPr>
      <w:r w:rsidRPr="00305AD8">
        <w:rPr>
          <w:sz w:val="28"/>
          <w:szCs w:val="28"/>
        </w:rPr>
        <w:t>1) на финансовое обеспечение части затрат связанных с деятельностью АНО «Чкаловский центр поддержки предпринимательства»</w:t>
      </w:r>
      <w:r>
        <w:rPr>
          <w:sz w:val="28"/>
          <w:szCs w:val="28"/>
        </w:rPr>
        <w:t>.</w:t>
      </w:r>
    </w:p>
    <w:p w14:paraId="076A8020" w14:textId="77777777" w:rsidR="006D2DEA" w:rsidRDefault="006D2DEA" w:rsidP="006D2DEA">
      <w:pPr>
        <w:ind w:firstLine="709"/>
        <w:jc w:val="both"/>
        <w:rPr>
          <w:sz w:val="28"/>
          <w:szCs w:val="28"/>
        </w:rPr>
      </w:pPr>
    </w:p>
    <w:p w14:paraId="1BC1F417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r w:rsidRPr="009077A8">
        <w:rPr>
          <w:sz w:val="28"/>
          <w:szCs w:val="28"/>
        </w:rPr>
        <w:t xml:space="preserve">Утвердить распределение субсидий из бюджета </w:t>
      </w:r>
      <w:r>
        <w:rPr>
          <w:sz w:val="28"/>
          <w:szCs w:val="28"/>
        </w:rPr>
        <w:t xml:space="preserve">городского округа город Чкаловск Нижегородской области </w:t>
      </w:r>
      <w:r w:rsidRPr="009077A8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муниципальную</w:t>
      </w:r>
      <w:r w:rsidRPr="009077A8">
        <w:rPr>
          <w:sz w:val="28"/>
          <w:szCs w:val="28"/>
        </w:rPr>
        <w:t xml:space="preserve"> поддержку некоммерческих организаций, указанных в пункт</w:t>
      </w:r>
      <w:r>
        <w:rPr>
          <w:sz w:val="28"/>
          <w:szCs w:val="28"/>
        </w:rPr>
        <w:t>е</w:t>
      </w:r>
      <w:r w:rsidRPr="009077A8">
        <w:rPr>
          <w:sz w:val="28"/>
          <w:szCs w:val="28"/>
        </w:rPr>
        <w:t xml:space="preserve"> 1 </w:t>
      </w:r>
      <w:r>
        <w:rPr>
          <w:sz w:val="28"/>
          <w:szCs w:val="28"/>
        </w:rPr>
        <w:t xml:space="preserve"> </w:t>
      </w:r>
      <w:r w:rsidRPr="009077A8">
        <w:rPr>
          <w:sz w:val="28"/>
          <w:szCs w:val="28"/>
        </w:rPr>
        <w:t xml:space="preserve">части </w:t>
      </w:r>
      <w:r>
        <w:rPr>
          <w:sz w:val="28"/>
          <w:szCs w:val="28"/>
        </w:rPr>
        <w:t>28</w:t>
      </w:r>
      <w:r w:rsidRPr="009077A8">
        <w:rPr>
          <w:sz w:val="28"/>
          <w:szCs w:val="28"/>
        </w:rPr>
        <w:t>, на 2025 год и на плановый период 2026 и 2027 годов согласно приложению </w:t>
      </w:r>
      <w:r>
        <w:rPr>
          <w:sz w:val="28"/>
          <w:szCs w:val="28"/>
        </w:rPr>
        <w:t>11.</w:t>
      </w:r>
    </w:p>
    <w:p w14:paraId="7ABDCD20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</w:p>
    <w:p w14:paraId="5E733C5C" w14:textId="77777777" w:rsidR="006D2DEA" w:rsidRPr="0096518F" w:rsidRDefault="006D2DEA" w:rsidP="006D2DEA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>30</w:t>
      </w:r>
      <w:r w:rsidRPr="0096518F">
        <w:rPr>
          <w:color w:val="000000" w:themeColor="text1"/>
          <w:sz w:val="28"/>
          <w:szCs w:val="28"/>
        </w:rPr>
        <w:t>. Дополнительно к случаям, установленным статьей 29 решения Совета депутатов   городского округа город Чкаловск Нижегородской области от 27 октября 2015 года  №25 «Об утверждении Положения о  бюджетном процессе в городском округе город Чкаловск Нижегородской области», в сводную бюджетную роспись без внесения изменений в  настоящее  решение  могут быть внесены изменения на основании распоряжений (заявок на изменение) от главных распорядителей  в случае уточнения бюджетной классификации в  целях  финансового  обеспечения  расходов,  связанных с софинансированием средств из федерального и областного бюджетов.</w:t>
      </w:r>
    </w:p>
    <w:p w14:paraId="05DF7974" w14:textId="77777777" w:rsidR="006D2DEA" w:rsidRDefault="006D2DEA" w:rsidP="006D2DEA">
      <w:pPr>
        <w:jc w:val="both"/>
        <w:rPr>
          <w:bCs/>
          <w:color w:val="FF0000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</w:p>
    <w:p w14:paraId="69431D6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     </w:t>
      </w:r>
      <w:r>
        <w:rPr>
          <w:sz w:val="28"/>
          <w:szCs w:val="28"/>
        </w:rPr>
        <w:t>31</w:t>
      </w:r>
      <w:r w:rsidRPr="00B53E0D">
        <w:rPr>
          <w:sz w:val="28"/>
          <w:szCs w:val="28"/>
        </w:rPr>
        <w:t xml:space="preserve">. </w:t>
      </w:r>
      <w:r w:rsidRPr="00B53E0D">
        <w:rPr>
          <w:rFonts w:cs="Arial"/>
          <w:sz w:val="28"/>
          <w:szCs w:val="28"/>
        </w:rPr>
        <w:t>Установить коэффициент увеличения (индексации) размеров ежемесячного денежного вознаграждения по муниципальным должностям городского округа город Чкаловск Нижегородской области и размеров окладов денежного содержания муниципальных служащих городского округа город Чкаловск Нижегородской области с 1 января 2025 года равным 1,117.</w:t>
      </w:r>
    </w:p>
    <w:p w14:paraId="4ECCA09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</w:p>
    <w:p w14:paraId="1B3A5B7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3</w:t>
      </w:r>
      <w:r>
        <w:rPr>
          <w:sz w:val="28"/>
          <w:szCs w:val="28"/>
        </w:rPr>
        <w:t>2</w:t>
      </w:r>
      <w:r w:rsidRPr="00B53E0D">
        <w:rPr>
          <w:sz w:val="28"/>
          <w:szCs w:val="28"/>
        </w:rPr>
        <w:t xml:space="preserve">. Настоящее решение вступает в силу с 1 января 2025 года.  </w:t>
      </w:r>
    </w:p>
    <w:p w14:paraId="28D48395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BC8B54E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B53E0D">
        <w:rPr>
          <w:sz w:val="28"/>
          <w:szCs w:val="28"/>
        </w:rPr>
        <w:t xml:space="preserve"> 3</w:t>
      </w:r>
      <w:r>
        <w:rPr>
          <w:sz w:val="28"/>
          <w:szCs w:val="28"/>
        </w:rPr>
        <w:t>3</w:t>
      </w:r>
      <w:r w:rsidRPr="00B53E0D">
        <w:rPr>
          <w:sz w:val="28"/>
          <w:szCs w:val="28"/>
        </w:rPr>
        <w:t>. Решение подлежит опубликованию в районной газете «Знамя».</w:t>
      </w:r>
    </w:p>
    <w:p w14:paraId="5DE06ACB" w14:textId="77777777" w:rsidR="006D2DEA" w:rsidRDefault="006D2DEA" w:rsidP="006D2DEA">
      <w:pPr>
        <w:jc w:val="both"/>
        <w:rPr>
          <w:color w:val="FF0000"/>
          <w:sz w:val="28"/>
          <w:szCs w:val="28"/>
        </w:rPr>
      </w:pPr>
    </w:p>
    <w:p w14:paraId="056DD886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621839EF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Председатель </w:t>
      </w:r>
    </w:p>
    <w:p w14:paraId="56737AF0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Совета депутатов</w:t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  <w:t xml:space="preserve">                                                            Ф.М. Фарбер</w:t>
      </w:r>
      <w:r w:rsidRPr="0096518F">
        <w:rPr>
          <w:color w:val="000000" w:themeColor="text1"/>
          <w:sz w:val="26"/>
          <w:szCs w:val="26"/>
        </w:rPr>
        <w:tab/>
      </w:r>
    </w:p>
    <w:p w14:paraId="27401F5B" w14:textId="77777777" w:rsidR="006D2DEA" w:rsidRPr="0096518F" w:rsidRDefault="006D2DEA" w:rsidP="006D2DEA">
      <w:pPr>
        <w:jc w:val="both"/>
        <w:rPr>
          <w:rFonts w:cs="Arial"/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  </w:t>
      </w:r>
    </w:p>
    <w:p w14:paraId="61FFBB8D" w14:textId="77777777" w:rsidR="006D2DEA" w:rsidRPr="0096518F" w:rsidRDefault="006D2DEA" w:rsidP="006D2DEA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518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Глава местного </w:t>
      </w:r>
    </w:p>
    <w:p w14:paraId="2ACAF3BB" w14:textId="77777777" w:rsidR="006D2DEA" w:rsidRPr="0096518F" w:rsidRDefault="006D2DEA" w:rsidP="006D2DEA">
      <w:pPr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самоуправления                                                                                        Л.Е. Владимирова</w:t>
      </w:r>
    </w:p>
    <w:p w14:paraId="46F508CD" w14:textId="77777777" w:rsidR="006D2DEA" w:rsidRPr="0096518F" w:rsidRDefault="006D2DEA" w:rsidP="006D2DEA">
      <w:pPr>
        <w:rPr>
          <w:b/>
          <w:color w:val="000000" w:themeColor="text1"/>
        </w:rPr>
      </w:pPr>
    </w:p>
    <w:p w14:paraId="40DA7716" w14:textId="77777777" w:rsidR="00086A8C" w:rsidRPr="007F07B0" w:rsidRDefault="00086A8C" w:rsidP="007F07B0"/>
    <w:sectPr w:rsidR="00086A8C" w:rsidRPr="007F07B0" w:rsidSect="00C10702">
      <w:headerReference w:type="even" r:id="rId9"/>
      <w:headerReference w:type="default" r:id="rId10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59156" w14:textId="77777777" w:rsidR="0080397C" w:rsidRDefault="0080397C">
      <w:r>
        <w:separator/>
      </w:r>
    </w:p>
  </w:endnote>
  <w:endnote w:type="continuationSeparator" w:id="0">
    <w:p w14:paraId="3C0814C6" w14:textId="77777777" w:rsidR="0080397C" w:rsidRDefault="0080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68548" w14:textId="77777777" w:rsidR="0080397C" w:rsidRDefault="0080397C">
      <w:r>
        <w:separator/>
      </w:r>
    </w:p>
  </w:footnote>
  <w:footnote w:type="continuationSeparator" w:id="0">
    <w:p w14:paraId="70BCF097" w14:textId="77777777" w:rsidR="0080397C" w:rsidRDefault="00803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013E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3B6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093F"/>
    <w:rsid w:val="00211372"/>
    <w:rsid w:val="00214625"/>
    <w:rsid w:val="002167E2"/>
    <w:rsid w:val="002202FE"/>
    <w:rsid w:val="00221088"/>
    <w:rsid w:val="002216F0"/>
    <w:rsid w:val="00221E85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1ABA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501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0381"/>
    <w:rsid w:val="005E09E1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4E56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3F6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6F6A"/>
    <w:rsid w:val="006C775F"/>
    <w:rsid w:val="006D06BA"/>
    <w:rsid w:val="006D0801"/>
    <w:rsid w:val="006D2DEA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91D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1834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CC7"/>
    <w:rsid w:val="007E1DE4"/>
    <w:rsid w:val="007E44C7"/>
    <w:rsid w:val="007E47E5"/>
    <w:rsid w:val="007E6B66"/>
    <w:rsid w:val="007E6FD3"/>
    <w:rsid w:val="007E745A"/>
    <w:rsid w:val="007F07B0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97C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379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5F27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48E3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7DF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16FBB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702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AAA"/>
    <w:rsid w:val="00C53C55"/>
    <w:rsid w:val="00C55081"/>
    <w:rsid w:val="00C566CF"/>
    <w:rsid w:val="00C56A19"/>
    <w:rsid w:val="00C57E8B"/>
    <w:rsid w:val="00C61227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A3C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36B0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3C70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0207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57CD6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171D"/>
    <w:rsid w:val="00EB239A"/>
    <w:rsid w:val="00EB2AFD"/>
    <w:rsid w:val="00EB424D"/>
    <w:rsid w:val="00EB5301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12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3C33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75F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2918</Words>
  <Characters>16633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19512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20</cp:revision>
  <cp:lastPrinted>2022-12-26T11:42:00Z</cp:lastPrinted>
  <dcterms:created xsi:type="dcterms:W3CDTF">2022-12-28T12:17:00Z</dcterms:created>
  <dcterms:modified xsi:type="dcterms:W3CDTF">2026-03-12T13:20:00Z</dcterms:modified>
</cp:coreProperties>
</file>